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1A4CC" w14:textId="316C2D6E" w:rsidR="004472DB" w:rsidRPr="000D5EC9" w:rsidRDefault="004472DB" w:rsidP="004472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#89</w:t>
      </w:r>
      <w:r w:rsidRPr="000D5EC9">
        <w:rPr>
          <w:rFonts w:cs="Arial"/>
          <w:b/>
          <w:noProof/>
          <w:sz w:val="24"/>
          <w:szCs w:val="24"/>
        </w:rPr>
        <w:tab/>
      </w:r>
      <w:r w:rsidR="00AF6200">
        <w:rPr>
          <w:rFonts w:eastAsia="宋体" w:cs="Arial" w:hint="eastAsia"/>
          <w:b/>
          <w:noProof/>
          <w:sz w:val="24"/>
          <w:szCs w:val="24"/>
          <w:lang w:eastAsia="zh-CN"/>
        </w:rPr>
        <w:t>R4-1815782</w:t>
      </w:r>
    </w:p>
    <w:p w14:paraId="30BBCEDF" w14:textId="77777777" w:rsidR="004472DB" w:rsidRDefault="004472DB" w:rsidP="004472D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408D1">
        <w:rPr>
          <w:rFonts w:ascii="Arial" w:hAnsi="Arial" w:cs="Arial"/>
          <w:b/>
          <w:sz w:val="24"/>
          <w:szCs w:val="24"/>
        </w:rPr>
        <w:t>Spokane, US, 12 - 16 November 2018</w:t>
      </w:r>
    </w:p>
    <w:p w14:paraId="2FFC13A9" w14:textId="77777777" w:rsidR="004472DB" w:rsidRDefault="004472DB" w:rsidP="004472D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748AFB48" w14:textId="77777777" w:rsidR="004472DB" w:rsidRPr="006408D1" w:rsidRDefault="004472DB" w:rsidP="004472D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127DF116" w14:textId="77777777" w:rsidR="00566244" w:rsidRPr="00EA39C2" w:rsidRDefault="00566244" w:rsidP="00566244">
      <w:pPr>
        <w:tabs>
          <w:tab w:val="left" w:pos="1985"/>
        </w:tabs>
        <w:spacing w:before="240"/>
        <w:rPr>
          <w:rFonts w:ascii="Times New Roman" w:eastAsia="宋体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7.13.1.4</w:t>
      </w:r>
    </w:p>
    <w:p w14:paraId="0496A516" w14:textId="252057CD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EA39C2">
        <w:rPr>
          <w:rFonts w:ascii="Times New Roman" w:hAnsi="Times New Roman" w:cs="Times New Roman"/>
          <w:b/>
          <w:sz w:val="24"/>
        </w:rPr>
        <w:t xml:space="preserve">Title: </w:t>
      </w:r>
      <w:r w:rsidRPr="00EA39C2">
        <w:rPr>
          <w:rFonts w:ascii="Times New Roman" w:hAnsi="Times New Roman" w:cs="Times New Roman"/>
          <w:b/>
          <w:sz w:val="24"/>
        </w:rPr>
        <w:tab/>
      </w:r>
      <w:r w:rsidRPr="00EA39C2">
        <w:rPr>
          <w:rFonts w:ascii="Times New Roman" w:hAnsi="Times New Roman" w:cs="Times New Roman"/>
          <w:sz w:val="24"/>
        </w:rPr>
        <w:t>Discussion on NR</w:t>
      </w:r>
      <w:r>
        <w:rPr>
          <w:rFonts w:ascii="Times New Roman" w:hAnsi="Times New Roman" w:cs="Times New Roman"/>
          <w:sz w:val="24"/>
        </w:rPr>
        <w:t xml:space="preserve"> performance of CQI</w:t>
      </w:r>
      <w:r w:rsidRPr="00EA39C2">
        <w:rPr>
          <w:rFonts w:ascii="Times New Roman" w:hAnsi="Times New Roman" w:cs="Times New Roman"/>
          <w:sz w:val="24"/>
        </w:rPr>
        <w:t xml:space="preserve"> test</w:t>
      </w:r>
      <w:r>
        <w:rPr>
          <w:rFonts w:ascii="Times New Roman" w:hAnsi="Times New Roman" w:cs="Times New Roman"/>
          <w:sz w:val="24"/>
        </w:rPr>
        <w:t xml:space="preserve"> under static and fading</w:t>
      </w:r>
    </w:p>
    <w:p w14:paraId="2247EEC9" w14:textId="1A62429B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eastAsia="宋体" w:hAnsi="Times New Roman" w:cs="Times New Roman"/>
          <w:b/>
          <w:sz w:val="24"/>
          <w:lang w:val="fr-FR"/>
        </w:rPr>
      </w:pPr>
      <w:r w:rsidRPr="00EA39C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EA39C2">
        <w:rPr>
          <w:rFonts w:ascii="Times New Roman" w:hAnsi="Times New Roman" w:cs="Times New Roman"/>
          <w:b/>
          <w:sz w:val="24"/>
          <w:lang w:val="fr-FR"/>
        </w:rPr>
        <w:tab/>
      </w:r>
      <w:r w:rsidRPr="00EA39C2">
        <w:rPr>
          <w:rFonts w:ascii="Times New Roman" w:hAnsi="Times New Roman" w:cs="Times New Roman"/>
          <w:sz w:val="24"/>
        </w:rPr>
        <w:t>Huawei</w:t>
      </w:r>
      <w:r w:rsidR="00643F7F">
        <w:rPr>
          <w:rFonts w:ascii="Times New Roman" w:hAnsi="Times New Roman" w:cs="Times New Roman"/>
          <w:sz w:val="24"/>
        </w:rPr>
        <w:t>, Hisilicon</w:t>
      </w:r>
      <w:bookmarkStart w:id="0" w:name="_GoBack"/>
      <w:bookmarkEnd w:id="0"/>
    </w:p>
    <w:p w14:paraId="3CA0502D" w14:textId="77777777" w:rsidR="00566244" w:rsidRPr="00EA39C2" w:rsidRDefault="00566244" w:rsidP="0056624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EA39C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EA39C2">
        <w:rPr>
          <w:rFonts w:ascii="Times New Roman" w:hAnsi="Times New Roman" w:cs="Times New Roman"/>
          <w:b/>
          <w:sz w:val="24"/>
          <w:lang w:val="pt-BR"/>
        </w:rPr>
        <w:tab/>
      </w:r>
      <w:r w:rsidRPr="00EA39C2">
        <w:rPr>
          <w:rFonts w:ascii="Times New Roman" w:hAnsi="Times New Roman" w:cs="Times New Roman"/>
          <w:sz w:val="24"/>
          <w:lang w:val="pt-BR"/>
        </w:rPr>
        <w:t>Discussion</w:t>
      </w:r>
    </w:p>
    <w:p w14:paraId="6D30A48D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Introduction</w:t>
      </w:r>
    </w:p>
    <w:p w14:paraId="7E25A16A" w14:textId="77777777" w:rsidR="00566244" w:rsidRDefault="00566244" w:rsidP="0056624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Base on the </w:t>
      </w:r>
      <w:r>
        <w:rPr>
          <w:rFonts w:ascii="Times New Roman" w:hAnsi="Times New Roman" w:cs="Times New Roman"/>
          <w:lang w:val="en-GB"/>
        </w:rPr>
        <w:t xml:space="preserve">previous agreements and the </w:t>
      </w:r>
      <w:r>
        <w:rPr>
          <w:rFonts w:ascii="Times New Roman" w:hAnsi="Times New Roman" w:cs="Times New Roman" w:hint="eastAsia"/>
          <w:lang w:val="en-GB"/>
        </w:rPr>
        <w:t xml:space="preserve">way forward of R4-1811693, </w:t>
      </w:r>
      <w:r>
        <w:rPr>
          <w:rFonts w:ascii="Times New Roman" w:hAnsi="Times New Roman" w:cs="Times New Roman"/>
          <w:lang w:val="en-GB"/>
        </w:rPr>
        <w:t xml:space="preserve">companies are suggested to provide simulation results under the assumptions below. </w:t>
      </w:r>
    </w:p>
    <w:p w14:paraId="04AE6ACE" w14:textId="77777777" w:rsidR="00566244" w:rsidRDefault="00566244" w:rsidP="00566244">
      <w:pPr>
        <w:rPr>
          <w:rFonts w:ascii="Times New Roman" w:hAnsi="Times New Roman" w:cs="Times New Roman"/>
          <w:lang w:val="en-GB"/>
        </w:rPr>
      </w:pPr>
    </w:p>
    <w:p w14:paraId="324407BA" w14:textId="4C1084F7" w:rsidR="00566244" w:rsidRPr="00EA39C2" w:rsidRDefault="00566244" w:rsidP="0056624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 provide our simulation results of CQI test under static and fading.</w:t>
      </w:r>
    </w:p>
    <w:p w14:paraId="76E92875" w14:textId="77777777" w:rsidR="00566244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Initial </w:t>
      </w:r>
      <w:r>
        <w:rPr>
          <w:rFonts w:ascii="Times New Roman" w:hAnsi="Times New Roman"/>
        </w:rPr>
        <w:t xml:space="preserve">Simulation assumption </w:t>
      </w:r>
    </w:p>
    <w:p w14:paraId="69C2120D" w14:textId="4A44D982" w:rsidR="00566244" w:rsidRPr="00EA39C2" w:rsidRDefault="00566244" w:rsidP="00566244">
      <w:pPr>
        <w:pStyle w:val="2"/>
        <w:rPr>
          <w:rFonts w:cs="Times New Roman"/>
        </w:rPr>
      </w:pPr>
      <w:r>
        <w:t>For CQI (Static)</w:t>
      </w:r>
    </w:p>
    <w:p w14:paraId="553B7F2C" w14:textId="5A87C64B" w:rsidR="00566244" w:rsidRPr="00EA39C2" w:rsidRDefault="00566244" w:rsidP="00566244">
      <w:pPr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 xml:space="preserve">Table 1 lists the common parameters for the </w:t>
      </w:r>
      <w:r>
        <w:rPr>
          <w:rFonts w:ascii="Times New Roman" w:hAnsi="Times New Roman" w:cs="Times New Roman"/>
        </w:rPr>
        <w:t>CQI</w:t>
      </w:r>
      <w:r w:rsidRPr="00EA39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(static) </w:t>
      </w:r>
      <w:r w:rsidRPr="00EA39C2">
        <w:rPr>
          <w:rFonts w:ascii="Times New Roman" w:hAnsi="Times New Roman" w:cs="Times New Roman"/>
        </w:rPr>
        <w:t>test cases.</w:t>
      </w:r>
    </w:p>
    <w:p w14:paraId="668A9DE3" w14:textId="2D1F9CA2" w:rsidR="00566244" w:rsidRPr="00EA39C2" w:rsidRDefault="00566244" w:rsidP="00566244">
      <w:pPr>
        <w:pStyle w:val="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 xml:space="preserve">Table 1 </w:t>
      </w:r>
      <w:r>
        <w:rPr>
          <w:rFonts w:ascii="Times New Roman" w:hAnsi="Times New Roman"/>
        </w:rPr>
        <w:t xml:space="preserve">CQI static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52"/>
        <w:gridCol w:w="1096"/>
        <w:gridCol w:w="2072"/>
        <w:gridCol w:w="1741"/>
        <w:gridCol w:w="1889"/>
      </w:tblGrid>
      <w:tr w:rsidR="00566244" w:rsidRPr="00566244" w14:paraId="4067DB7B" w14:textId="77777777" w:rsidTr="00566244">
        <w:trPr>
          <w:trHeight w:val="361"/>
        </w:trPr>
        <w:tc>
          <w:tcPr>
            <w:tcW w:w="1374" w:type="pct"/>
            <w:hideMark/>
          </w:tcPr>
          <w:p w14:paraId="18159DD3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50" w:type="pct"/>
            <w:hideMark/>
          </w:tcPr>
          <w:p w14:paraId="105461C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117" w:type="pct"/>
            <w:hideMark/>
          </w:tcPr>
          <w:p w14:paraId="1038A72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Static CQI test (FR1 FDD)</w:t>
            </w:r>
          </w:p>
        </w:tc>
        <w:tc>
          <w:tcPr>
            <w:tcW w:w="940" w:type="pct"/>
            <w:hideMark/>
          </w:tcPr>
          <w:p w14:paraId="6871470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Static CQI test (FR1 TDD)</w:t>
            </w:r>
          </w:p>
        </w:tc>
        <w:tc>
          <w:tcPr>
            <w:tcW w:w="1020" w:type="pct"/>
            <w:hideMark/>
          </w:tcPr>
          <w:p w14:paraId="5CBFAD4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Static CQI test (FR2)</w:t>
            </w:r>
          </w:p>
        </w:tc>
      </w:tr>
      <w:tr w:rsidR="00566244" w:rsidRPr="00566244" w14:paraId="3C768C37" w14:textId="77777777" w:rsidTr="00566244">
        <w:trPr>
          <w:trHeight w:val="194"/>
        </w:trPr>
        <w:tc>
          <w:tcPr>
            <w:tcW w:w="5000" w:type="pct"/>
            <w:gridSpan w:val="5"/>
            <w:hideMark/>
          </w:tcPr>
          <w:p w14:paraId="6B5BD13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566244" w:rsidRPr="00566244" w14:paraId="28A2FDBF" w14:textId="77777777" w:rsidTr="00566244">
        <w:trPr>
          <w:trHeight w:val="373"/>
        </w:trPr>
        <w:tc>
          <w:tcPr>
            <w:tcW w:w="1374" w:type="pct"/>
            <w:hideMark/>
          </w:tcPr>
          <w:p w14:paraId="2AEDF46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50" w:type="pct"/>
            <w:hideMark/>
          </w:tcPr>
          <w:p w14:paraId="05C68FE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117" w:type="pct"/>
            <w:hideMark/>
          </w:tcPr>
          <w:p w14:paraId="2D8C55E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10MHz /15kHz</w:t>
            </w:r>
          </w:p>
        </w:tc>
        <w:tc>
          <w:tcPr>
            <w:tcW w:w="940" w:type="pct"/>
            <w:hideMark/>
          </w:tcPr>
          <w:p w14:paraId="7BC7905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40MHz/30kHz</w:t>
            </w:r>
          </w:p>
        </w:tc>
        <w:tc>
          <w:tcPr>
            <w:tcW w:w="1020" w:type="pct"/>
            <w:hideMark/>
          </w:tcPr>
          <w:p w14:paraId="31F8961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566244" w:rsidRPr="00566244" w14:paraId="13BFD166" w14:textId="77777777" w:rsidTr="00566244">
        <w:trPr>
          <w:trHeight w:val="361"/>
        </w:trPr>
        <w:tc>
          <w:tcPr>
            <w:tcW w:w="1374" w:type="pct"/>
            <w:hideMark/>
          </w:tcPr>
          <w:p w14:paraId="0FED58D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50" w:type="pct"/>
            <w:hideMark/>
          </w:tcPr>
          <w:p w14:paraId="1F76CCE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2B9FCA1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40" w:type="pct"/>
            <w:hideMark/>
          </w:tcPr>
          <w:p w14:paraId="2C184D6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pct"/>
            <w:hideMark/>
          </w:tcPr>
          <w:p w14:paraId="3B5DACE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566244" w:rsidRPr="00566244" w14:paraId="2514BF14" w14:textId="77777777" w:rsidTr="00566244">
        <w:trPr>
          <w:trHeight w:val="361"/>
        </w:trPr>
        <w:tc>
          <w:tcPr>
            <w:tcW w:w="1374" w:type="pct"/>
            <w:hideMark/>
          </w:tcPr>
          <w:p w14:paraId="40D0EC9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50" w:type="pct"/>
            <w:hideMark/>
          </w:tcPr>
          <w:p w14:paraId="2A11B2C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0404462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FDD</w:t>
            </w:r>
          </w:p>
        </w:tc>
        <w:tc>
          <w:tcPr>
            <w:tcW w:w="940" w:type="pct"/>
            <w:hideMark/>
          </w:tcPr>
          <w:p w14:paraId="3304E39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020" w:type="pct"/>
            <w:hideMark/>
          </w:tcPr>
          <w:p w14:paraId="5D9B2CD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566244" w:rsidRPr="00566244" w14:paraId="40757204" w14:textId="77777777" w:rsidTr="00566244">
        <w:trPr>
          <w:trHeight w:val="361"/>
        </w:trPr>
        <w:tc>
          <w:tcPr>
            <w:tcW w:w="1374" w:type="pct"/>
            <w:hideMark/>
          </w:tcPr>
          <w:p w14:paraId="27F31CD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50" w:type="pct"/>
            <w:hideMark/>
          </w:tcPr>
          <w:p w14:paraId="34A6FF6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05A130A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40" w:type="pct"/>
            <w:hideMark/>
          </w:tcPr>
          <w:p w14:paraId="13D4DB9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7D1S2U</w:t>
            </w:r>
          </w:p>
        </w:tc>
        <w:tc>
          <w:tcPr>
            <w:tcW w:w="1020" w:type="pct"/>
            <w:hideMark/>
          </w:tcPr>
          <w:p w14:paraId="67F86CD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DDDSU</w:t>
            </w:r>
          </w:p>
        </w:tc>
      </w:tr>
      <w:tr w:rsidR="00566244" w:rsidRPr="00566244" w14:paraId="6A7F6F27" w14:textId="77777777" w:rsidTr="00566244">
        <w:trPr>
          <w:trHeight w:val="361"/>
        </w:trPr>
        <w:tc>
          <w:tcPr>
            <w:tcW w:w="1374" w:type="pct"/>
            <w:hideMark/>
          </w:tcPr>
          <w:p w14:paraId="74A3D67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50" w:type="pct"/>
            <w:hideMark/>
          </w:tcPr>
          <w:p w14:paraId="4C67C3B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43CB07C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AWGN</w:t>
            </w:r>
          </w:p>
        </w:tc>
        <w:tc>
          <w:tcPr>
            <w:tcW w:w="940" w:type="pct"/>
            <w:hideMark/>
          </w:tcPr>
          <w:p w14:paraId="5EF6837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AWGN</w:t>
            </w:r>
          </w:p>
        </w:tc>
        <w:tc>
          <w:tcPr>
            <w:tcW w:w="1020" w:type="pct"/>
            <w:hideMark/>
          </w:tcPr>
          <w:p w14:paraId="321F013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AWGN</w:t>
            </w:r>
          </w:p>
        </w:tc>
      </w:tr>
      <w:tr w:rsidR="00566244" w:rsidRPr="00566244" w14:paraId="2800D4CC" w14:textId="77777777" w:rsidTr="00566244">
        <w:trPr>
          <w:trHeight w:val="1793"/>
        </w:trPr>
        <w:tc>
          <w:tcPr>
            <w:tcW w:w="1374" w:type="pct"/>
            <w:hideMark/>
          </w:tcPr>
          <w:p w14:paraId="35D81DE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lastRenderedPageBreak/>
              <w:t>Correlation and antenna configuration</w:t>
            </w:r>
          </w:p>
        </w:tc>
        <w:tc>
          <w:tcPr>
            <w:tcW w:w="550" w:type="pct"/>
            <w:hideMark/>
          </w:tcPr>
          <w:p w14:paraId="3EFF447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61F2492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2*2, 2*4 with static channel in TS36.101 Annex B</w:t>
            </w:r>
          </w:p>
        </w:tc>
        <w:tc>
          <w:tcPr>
            <w:tcW w:w="940" w:type="pct"/>
            <w:hideMark/>
          </w:tcPr>
          <w:p w14:paraId="26ECE7F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2*2, 2*4 with static channel in TS36.101 Annex B</w:t>
            </w:r>
          </w:p>
        </w:tc>
        <w:tc>
          <w:tcPr>
            <w:tcW w:w="1020" w:type="pct"/>
            <w:hideMark/>
          </w:tcPr>
          <w:p w14:paraId="698B81D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2Rx 2*2 with static channel in TS36.101 Annex B</w:t>
            </w:r>
          </w:p>
        </w:tc>
      </w:tr>
      <w:tr w:rsidR="00566244" w:rsidRPr="00566244" w14:paraId="1988770B" w14:textId="77777777" w:rsidTr="00566244">
        <w:trPr>
          <w:trHeight w:val="194"/>
        </w:trPr>
        <w:tc>
          <w:tcPr>
            <w:tcW w:w="5000" w:type="pct"/>
            <w:gridSpan w:val="5"/>
            <w:hideMark/>
          </w:tcPr>
          <w:p w14:paraId="42F058B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 resource setting (periodic)</w:t>
            </w:r>
          </w:p>
        </w:tc>
      </w:tr>
      <w:tr w:rsidR="00566244" w:rsidRPr="00566244" w14:paraId="09B9F32E" w14:textId="77777777" w:rsidTr="00566244">
        <w:trPr>
          <w:trHeight w:val="361"/>
        </w:trPr>
        <w:tc>
          <w:tcPr>
            <w:tcW w:w="1374" w:type="pct"/>
            <w:hideMark/>
          </w:tcPr>
          <w:p w14:paraId="234B9F9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50" w:type="pct"/>
            <w:hideMark/>
          </w:tcPr>
          <w:p w14:paraId="2735247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3CC5ACB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40" w:type="pct"/>
            <w:hideMark/>
          </w:tcPr>
          <w:p w14:paraId="067F07F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20" w:type="pct"/>
            <w:hideMark/>
          </w:tcPr>
          <w:p w14:paraId="5261B71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566244" w:rsidRPr="00566244" w14:paraId="1E5EB6CC" w14:textId="77777777" w:rsidTr="00566244">
        <w:trPr>
          <w:trHeight w:val="376"/>
        </w:trPr>
        <w:tc>
          <w:tcPr>
            <w:tcW w:w="1374" w:type="pct"/>
            <w:hideMark/>
          </w:tcPr>
          <w:p w14:paraId="3DB2EEE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CSI-RS/CSI-IM periodicity and slot offset</w:t>
            </w:r>
          </w:p>
        </w:tc>
        <w:tc>
          <w:tcPr>
            <w:tcW w:w="550" w:type="pct"/>
            <w:hideMark/>
          </w:tcPr>
          <w:p w14:paraId="1484AAF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409F169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  <w:tc>
          <w:tcPr>
            <w:tcW w:w="940" w:type="pct"/>
            <w:hideMark/>
          </w:tcPr>
          <w:p w14:paraId="3232E21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5slot, 1 slot offset</w:t>
            </w:r>
          </w:p>
        </w:tc>
        <w:tc>
          <w:tcPr>
            <w:tcW w:w="1020" w:type="pct"/>
            <w:hideMark/>
          </w:tcPr>
          <w:p w14:paraId="6519805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5slot, 1 slot offset</w:t>
            </w:r>
          </w:p>
        </w:tc>
      </w:tr>
      <w:tr w:rsidR="00566244" w:rsidRPr="00566244" w14:paraId="4C659524" w14:textId="77777777" w:rsidTr="00566244">
        <w:trPr>
          <w:trHeight w:val="376"/>
        </w:trPr>
        <w:tc>
          <w:tcPr>
            <w:tcW w:w="1374" w:type="pct"/>
            <w:hideMark/>
          </w:tcPr>
          <w:p w14:paraId="3297745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50" w:type="pct"/>
            <w:hideMark/>
          </w:tcPr>
          <w:p w14:paraId="7758263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0BBE232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18578B0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940" w:type="pct"/>
            <w:hideMark/>
          </w:tcPr>
          <w:p w14:paraId="717D48A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6E5A43C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1020" w:type="pct"/>
            <w:hideMark/>
          </w:tcPr>
          <w:p w14:paraId="17E814C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3D71A8C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</w:tr>
      <w:tr w:rsidR="00566244" w:rsidRPr="00566244" w14:paraId="35AAEA46" w14:textId="77777777" w:rsidTr="00566244">
        <w:trPr>
          <w:trHeight w:val="559"/>
        </w:trPr>
        <w:tc>
          <w:tcPr>
            <w:tcW w:w="1374" w:type="pct"/>
            <w:hideMark/>
          </w:tcPr>
          <w:p w14:paraId="701769A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configuration</w:t>
            </w:r>
          </w:p>
          <w:p w14:paraId="4D3D3B3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50" w:type="pct"/>
            <w:hideMark/>
          </w:tcPr>
          <w:p w14:paraId="4116212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09036D8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940" w:type="pct"/>
            <w:hideMark/>
          </w:tcPr>
          <w:p w14:paraId="638E888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1020" w:type="pct"/>
            <w:hideMark/>
          </w:tcPr>
          <w:p w14:paraId="6E184F6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</w:tr>
      <w:tr w:rsidR="00566244" w:rsidRPr="00566244" w14:paraId="685008EE" w14:textId="77777777" w:rsidTr="00566244">
        <w:trPr>
          <w:trHeight w:val="361"/>
        </w:trPr>
        <w:tc>
          <w:tcPr>
            <w:tcW w:w="1374" w:type="pct"/>
            <w:hideMark/>
          </w:tcPr>
          <w:p w14:paraId="78EA60C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CSI-IM configuration</w:t>
            </w:r>
          </w:p>
        </w:tc>
        <w:tc>
          <w:tcPr>
            <w:tcW w:w="550" w:type="pct"/>
            <w:hideMark/>
          </w:tcPr>
          <w:p w14:paraId="528EF0C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50B8F24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0" w:type="pct"/>
            <w:hideMark/>
          </w:tcPr>
          <w:p w14:paraId="6232F5F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FFS</w:t>
            </w:r>
          </w:p>
        </w:tc>
        <w:tc>
          <w:tcPr>
            <w:tcW w:w="1020" w:type="pct"/>
            <w:hideMark/>
          </w:tcPr>
          <w:p w14:paraId="5812E7B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2921DD31" w14:textId="77777777" w:rsidTr="00566244">
        <w:trPr>
          <w:trHeight w:val="194"/>
        </w:trPr>
        <w:tc>
          <w:tcPr>
            <w:tcW w:w="5000" w:type="pct"/>
            <w:gridSpan w:val="5"/>
            <w:hideMark/>
          </w:tcPr>
          <w:p w14:paraId="61738E2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 report setting (periodic)</w:t>
            </w:r>
          </w:p>
        </w:tc>
      </w:tr>
      <w:tr w:rsidR="00566244" w:rsidRPr="00566244" w14:paraId="7A0123F6" w14:textId="77777777" w:rsidTr="00566244">
        <w:trPr>
          <w:trHeight w:val="361"/>
        </w:trPr>
        <w:tc>
          <w:tcPr>
            <w:tcW w:w="1374" w:type="pct"/>
            <w:hideMark/>
          </w:tcPr>
          <w:p w14:paraId="132F64E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50" w:type="pct"/>
            <w:hideMark/>
          </w:tcPr>
          <w:p w14:paraId="1C3F1CC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3C3EF75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40" w:type="pct"/>
            <w:hideMark/>
          </w:tcPr>
          <w:p w14:paraId="56A3E60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20" w:type="pct"/>
            <w:hideMark/>
          </w:tcPr>
          <w:p w14:paraId="68BB719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566244" w:rsidRPr="00566244" w14:paraId="45749249" w14:textId="77777777" w:rsidTr="00566244">
        <w:trPr>
          <w:trHeight w:val="373"/>
        </w:trPr>
        <w:tc>
          <w:tcPr>
            <w:tcW w:w="1374" w:type="pct"/>
            <w:hideMark/>
          </w:tcPr>
          <w:p w14:paraId="18CD957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550" w:type="pct"/>
            <w:hideMark/>
          </w:tcPr>
          <w:p w14:paraId="21EBF53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742BD41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0" w:type="pct"/>
            <w:hideMark/>
          </w:tcPr>
          <w:p w14:paraId="50735EC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0" w:type="pct"/>
            <w:hideMark/>
          </w:tcPr>
          <w:p w14:paraId="7507C09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478B507C" w14:textId="77777777" w:rsidTr="00566244">
        <w:trPr>
          <w:trHeight w:val="361"/>
        </w:trPr>
        <w:tc>
          <w:tcPr>
            <w:tcW w:w="1374" w:type="pct"/>
            <w:hideMark/>
          </w:tcPr>
          <w:p w14:paraId="241CD92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50" w:type="pct"/>
            <w:hideMark/>
          </w:tcPr>
          <w:p w14:paraId="01C396D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477DAE1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010000 (fixed rank2)</w:t>
            </w:r>
          </w:p>
        </w:tc>
        <w:tc>
          <w:tcPr>
            <w:tcW w:w="940" w:type="pct"/>
            <w:hideMark/>
          </w:tcPr>
          <w:p w14:paraId="3B8D4E6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010000 (fixed rank2)</w:t>
            </w:r>
          </w:p>
        </w:tc>
        <w:tc>
          <w:tcPr>
            <w:tcW w:w="1020" w:type="pct"/>
            <w:hideMark/>
          </w:tcPr>
          <w:p w14:paraId="3704A06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010000 (fixed rank2)</w:t>
            </w:r>
          </w:p>
        </w:tc>
      </w:tr>
      <w:tr w:rsidR="00566244" w:rsidRPr="00566244" w14:paraId="194E2C38" w14:textId="77777777" w:rsidTr="00566244">
        <w:trPr>
          <w:trHeight w:val="361"/>
        </w:trPr>
        <w:tc>
          <w:tcPr>
            <w:tcW w:w="1374" w:type="pct"/>
            <w:hideMark/>
          </w:tcPr>
          <w:p w14:paraId="469B8B8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Reporting granularity</w:t>
            </w:r>
          </w:p>
        </w:tc>
        <w:tc>
          <w:tcPr>
            <w:tcW w:w="550" w:type="pct"/>
            <w:hideMark/>
          </w:tcPr>
          <w:p w14:paraId="5845664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7971ABA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40" w:type="pct"/>
            <w:hideMark/>
          </w:tcPr>
          <w:p w14:paraId="18D2004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20" w:type="pct"/>
            <w:hideMark/>
          </w:tcPr>
          <w:p w14:paraId="4B62687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566244" w:rsidRPr="00566244" w14:paraId="39E1D898" w14:textId="77777777" w:rsidTr="00566244">
        <w:trPr>
          <w:trHeight w:val="373"/>
        </w:trPr>
        <w:tc>
          <w:tcPr>
            <w:tcW w:w="1374" w:type="pct"/>
            <w:hideMark/>
          </w:tcPr>
          <w:p w14:paraId="6703206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50" w:type="pct"/>
            <w:hideMark/>
          </w:tcPr>
          <w:p w14:paraId="7DFF1B3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3EC4A463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40" w:type="pct"/>
            <w:hideMark/>
          </w:tcPr>
          <w:p w14:paraId="18E350D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20" w:type="pct"/>
            <w:hideMark/>
          </w:tcPr>
          <w:p w14:paraId="63A1310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566244" w:rsidRPr="00566244" w14:paraId="69F069CD" w14:textId="77777777" w:rsidTr="00566244">
        <w:trPr>
          <w:trHeight w:val="361"/>
        </w:trPr>
        <w:tc>
          <w:tcPr>
            <w:tcW w:w="1374" w:type="pct"/>
            <w:hideMark/>
          </w:tcPr>
          <w:p w14:paraId="283F01E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550" w:type="pct"/>
            <w:hideMark/>
          </w:tcPr>
          <w:p w14:paraId="1438EE1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67127C6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0" w:type="pct"/>
            <w:hideMark/>
          </w:tcPr>
          <w:p w14:paraId="4B3CA23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0" w:type="pct"/>
            <w:hideMark/>
          </w:tcPr>
          <w:p w14:paraId="7028D7E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138EE548" w14:textId="77777777" w:rsidTr="00566244">
        <w:trPr>
          <w:trHeight w:val="361"/>
        </w:trPr>
        <w:tc>
          <w:tcPr>
            <w:tcW w:w="1374" w:type="pct"/>
            <w:hideMark/>
          </w:tcPr>
          <w:p w14:paraId="4717BB0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lastRenderedPageBreak/>
              <w:t>CQI table</w:t>
            </w:r>
          </w:p>
        </w:tc>
        <w:tc>
          <w:tcPr>
            <w:tcW w:w="550" w:type="pct"/>
            <w:hideMark/>
          </w:tcPr>
          <w:p w14:paraId="7470034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hideMark/>
          </w:tcPr>
          <w:p w14:paraId="083A393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40" w:type="pct"/>
            <w:hideMark/>
          </w:tcPr>
          <w:p w14:paraId="3CB1FA6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20" w:type="pct"/>
            <w:hideMark/>
          </w:tcPr>
          <w:p w14:paraId="12DF175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6700EDDC" w14:textId="77777777" w:rsidR="00566244" w:rsidRDefault="00566244" w:rsidP="00566244">
      <w:pPr>
        <w:spacing w:after="120" w:line="360" w:lineRule="auto"/>
        <w:rPr>
          <w:rFonts w:ascii="Times New Roman" w:hAnsi="Times New Roman" w:cs="Times New Roman"/>
        </w:rPr>
      </w:pPr>
    </w:p>
    <w:p w14:paraId="29B1F660" w14:textId="3115901E" w:rsidR="00566244" w:rsidRDefault="00566244" w:rsidP="00566244">
      <w:pPr>
        <w:pStyle w:val="2"/>
      </w:pPr>
      <w:r>
        <w:rPr>
          <w:rFonts w:hint="eastAsia"/>
        </w:rPr>
        <w:t xml:space="preserve">For </w:t>
      </w:r>
      <w:r>
        <w:t>CQI</w:t>
      </w:r>
      <w:r>
        <w:rPr>
          <w:rFonts w:hint="eastAsia"/>
        </w:rPr>
        <w:t xml:space="preserve"> (</w:t>
      </w:r>
      <w:r>
        <w:t>Fading</w:t>
      </w:r>
      <w:r>
        <w:rPr>
          <w:rFonts w:hint="eastAsia"/>
        </w:rPr>
        <w:t>)</w:t>
      </w:r>
    </w:p>
    <w:p w14:paraId="2B459878" w14:textId="5D90530A" w:rsidR="00566244" w:rsidRPr="00382FAA" w:rsidRDefault="00566244" w:rsidP="00566244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EA39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CQI fading </w:t>
      </w:r>
      <w:r w:rsidRPr="00EA39C2">
        <w:rPr>
          <w:rFonts w:ascii="Times New Roman" w:hAnsi="Times New Roman"/>
        </w:rPr>
        <w:t>Test parameters</w:t>
      </w:r>
    </w:p>
    <w:tbl>
      <w:tblPr>
        <w:tblStyle w:val="ae"/>
        <w:tblW w:w="5000" w:type="pct"/>
        <w:tblLook w:val="0600" w:firstRow="0" w:lastRow="0" w:firstColumn="0" w:lastColumn="0" w:noHBand="1" w:noVBand="1"/>
      </w:tblPr>
      <w:tblGrid>
        <w:gridCol w:w="2552"/>
        <w:gridCol w:w="1096"/>
        <w:gridCol w:w="2055"/>
        <w:gridCol w:w="1758"/>
        <w:gridCol w:w="1889"/>
      </w:tblGrid>
      <w:tr w:rsidR="00566244" w:rsidRPr="00566244" w14:paraId="443B8117" w14:textId="77777777" w:rsidTr="00566244">
        <w:trPr>
          <w:trHeight w:val="442"/>
        </w:trPr>
        <w:tc>
          <w:tcPr>
            <w:tcW w:w="1374" w:type="pct"/>
            <w:hideMark/>
          </w:tcPr>
          <w:p w14:paraId="34F0548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Parameter</w:t>
            </w:r>
          </w:p>
        </w:tc>
        <w:tc>
          <w:tcPr>
            <w:tcW w:w="550" w:type="pct"/>
            <w:hideMark/>
          </w:tcPr>
          <w:p w14:paraId="02E73D4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Unit</w:t>
            </w:r>
          </w:p>
        </w:tc>
        <w:tc>
          <w:tcPr>
            <w:tcW w:w="1108" w:type="pct"/>
            <w:hideMark/>
          </w:tcPr>
          <w:p w14:paraId="7C2565F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Fading CQI test (FR1 FDD)</w:t>
            </w:r>
          </w:p>
        </w:tc>
        <w:tc>
          <w:tcPr>
            <w:tcW w:w="949" w:type="pct"/>
            <w:hideMark/>
          </w:tcPr>
          <w:p w14:paraId="41C4900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Fading CQI test (FR1 TDD)</w:t>
            </w:r>
          </w:p>
        </w:tc>
        <w:tc>
          <w:tcPr>
            <w:tcW w:w="1020" w:type="pct"/>
            <w:hideMark/>
          </w:tcPr>
          <w:p w14:paraId="2CD6B71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Fading CQI test (FR2)</w:t>
            </w:r>
          </w:p>
        </w:tc>
      </w:tr>
      <w:tr w:rsidR="00566244" w:rsidRPr="00566244" w14:paraId="1DC117DF" w14:textId="77777777" w:rsidTr="00566244">
        <w:trPr>
          <w:trHeight w:val="228"/>
        </w:trPr>
        <w:tc>
          <w:tcPr>
            <w:tcW w:w="5000" w:type="pct"/>
            <w:gridSpan w:val="5"/>
            <w:hideMark/>
          </w:tcPr>
          <w:p w14:paraId="39D439F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System parameter</w:t>
            </w:r>
          </w:p>
        </w:tc>
      </w:tr>
      <w:tr w:rsidR="00566244" w:rsidRPr="00566244" w14:paraId="59CB0B06" w14:textId="77777777" w:rsidTr="00566244">
        <w:trPr>
          <w:trHeight w:val="455"/>
        </w:trPr>
        <w:tc>
          <w:tcPr>
            <w:tcW w:w="1374" w:type="pct"/>
            <w:hideMark/>
          </w:tcPr>
          <w:p w14:paraId="13BD76A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Bandwidth/SCS</w:t>
            </w:r>
          </w:p>
        </w:tc>
        <w:tc>
          <w:tcPr>
            <w:tcW w:w="550" w:type="pct"/>
            <w:hideMark/>
          </w:tcPr>
          <w:p w14:paraId="667D46F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MHz/kHz</w:t>
            </w:r>
          </w:p>
        </w:tc>
        <w:tc>
          <w:tcPr>
            <w:tcW w:w="1108" w:type="pct"/>
            <w:hideMark/>
          </w:tcPr>
          <w:p w14:paraId="6F19812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10MHz /15kHz</w:t>
            </w:r>
          </w:p>
        </w:tc>
        <w:tc>
          <w:tcPr>
            <w:tcW w:w="949" w:type="pct"/>
            <w:hideMark/>
          </w:tcPr>
          <w:p w14:paraId="407D5B5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40MHz/30kHz</w:t>
            </w:r>
          </w:p>
        </w:tc>
        <w:tc>
          <w:tcPr>
            <w:tcW w:w="1020" w:type="pct"/>
            <w:hideMark/>
          </w:tcPr>
          <w:p w14:paraId="2425D0E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100MHz/120kHz</w:t>
            </w:r>
          </w:p>
        </w:tc>
      </w:tr>
      <w:tr w:rsidR="00566244" w:rsidRPr="00566244" w14:paraId="266FA136" w14:textId="77777777" w:rsidTr="00566244">
        <w:trPr>
          <w:trHeight w:val="442"/>
        </w:trPr>
        <w:tc>
          <w:tcPr>
            <w:tcW w:w="1374" w:type="pct"/>
            <w:hideMark/>
          </w:tcPr>
          <w:p w14:paraId="5D72C35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Transmission Scheme</w:t>
            </w:r>
          </w:p>
        </w:tc>
        <w:tc>
          <w:tcPr>
            <w:tcW w:w="550" w:type="pct"/>
            <w:hideMark/>
          </w:tcPr>
          <w:p w14:paraId="16BDACF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05A2367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949" w:type="pct"/>
            <w:hideMark/>
          </w:tcPr>
          <w:p w14:paraId="3B100A7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pct"/>
            <w:hideMark/>
          </w:tcPr>
          <w:p w14:paraId="716E102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566244" w:rsidRPr="00566244" w14:paraId="32FA6A7A" w14:textId="77777777" w:rsidTr="00566244">
        <w:trPr>
          <w:trHeight w:val="442"/>
        </w:trPr>
        <w:tc>
          <w:tcPr>
            <w:tcW w:w="1374" w:type="pct"/>
            <w:hideMark/>
          </w:tcPr>
          <w:p w14:paraId="238848B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Duplex Mode</w:t>
            </w:r>
          </w:p>
        </w:tc>
        <w:tc>
          <w:tcPr>
            <w:tcW w:w="550" w:type="pct"/>
            <w:hideMark/>
          </w:tcPr>
          <w:p w14:paraId="3E59915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0D2A2ED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FDD </w:t>
            </w:r>
          </w:p>
        </w:tc>
        <w:tc>
          <w:tcPr>
            <w:tcW w:w="949" w:type="pct"/>
            <w:hideMark/>
          </w:tcPr>
          <w:p w14:paraId="2653E5B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020" w:type="pct"/>
            <w:hideMark/>
          </w:tcPr>
          <w:p w14:paraId="7B9F8D3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TDD</w:t>
            </w:r>
          </w:p>
        </w:tc>
      </w:tr>
      <w:tr w:rsidR="00566244" w:rsidRPr="00566244" w14:paraId="636E972B" w14:textId="77777777" w:rsidTr="00566244">
        <w:trPr>
          <w:trHeight w:val="442"/>
        </w:trPr>
        <w:tc>
          <w:tcPr>
            <w:tcW w:w="1374" w:type="pct"/>
            <w:hideMark/>
          </w:tcPr>
          <w:p w14:paraId="4BD393F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DLUL configuration</w:t>
            </w:r>
          </w:p>
        </w:tc>
        <w:tc>
          <w:tcPr>
            <w:tcW w:w="550" w:type="pct"/>
            <w:hideMark/>
          </w:tcPr>
          <w:p w14:paraId="0EE0A68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B605DA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N.A</w:t>
            </w:r>
          </w:p>
        </w:tc>
        <w:tc>
          <w:tcPr>
            <w:tcW w:w="949" w:type="pct"/>
            <w:hideMark/>
          </w:tcPr>
          <w:p w14:paraId="1AF6CC9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7D1S2U</w:t>
            </w:r>
          </w:p>
        </w:tc>
        <w:tc>
          <w:tcPr>
            <w:tcW w:w="1020" w:type="pct"/>
            <w:hideMark/>
          </w:tcPr>
          <w:p w14:paraId="09141B7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DDDSU</w:t>
            </w:r>
          </w:p>
        </w:tc>
      </w:tr>
      <w:tr w:rsidR="00566244" w:rsidRPr="00566244" w14:paraId="0F8D6BC0" w14:textId="77777777" w:rsidTr="00566244">
        <w:trPr>
          <w:trHeight w:val="442"/>
        </w:trPr>
        <w:tc>
          <w:tcPr>
            <w:tcW w:w="1374" w:type="pct"/>
            <w:hideMark/>
          </w:tcPr>
          <w:p w14:paraId="24AA3EE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Propagation channel</w:t>
            </w:r>
          </w:p>
        </w:tc>
        <w:tc>
          <w:tcPr>
            <w:tcW w:w="550" w:type="pct"/>
            <w:hideMark/>
          </w:tcPr>
          <w:p w14:paraId="323B646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B86B5E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TDL_A 30ns, 5Hz</w:t>
            </w:r>
          </w:p>
        </w:tc>
        <w:tc>
          <w:tcPr>
            <w:tcW w:w="949" w:type="pct"/>
            <w:hideMark/>
          </w:tcPr>
          <w:p w14:paraId="69FC4E0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TDL_A 30ns, 10Hz</w:t>
            </w:r>
          </w:p>
        </w:tc>
        <w:tc>
          <w:tcPr>
            <w:tcW w:w="1020" w:type="pct"/>
            <w:hideMark/>
          </w:tcPr>
          <w:p w14:paraId="0F49715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TDL_A 30ns, 75Hz</w:t>
            </w:r>
          </w:p>
        </w:tc>
      </w:tr>
      <w:tr w:rsidR="00566244" w:rsidRPr="00566244" w14:paraId="2B2DA8DD" w14:textId="77777777" w:rsidTr="00566244">
        <w:trPr>
          <w:trHeight w:val="652"/>
        </w:trPr>
        <w:tc>
          <w:tcPr>
            <w:tcW w:w="1374" w:type="pct"/>
            <w:hideMark/>
          </w:tcPr>
          <w:p w14:paraId="3F6B5C1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Correlation and antenna configuration</w:t>
            </w:r>
          </w:p>
        </w:tc>
        <w:tc>
          <w:tcPr>
            <w:tcW w:w="550" w:type="pct"/>
            <w:hideMark/>
          </w:tcPr>
          <w:p w14:paraId="14B9F40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3CD326B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 </w:t>
            </w:r>
          </w:p>
          <w:p w14:paraId="0B818F4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4Rx: 2*4 </w:t>
            </w:r>
          </w:p>
          <w:p w14:paraId="04626B3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 High] for 2Rx</w:t>
            </w:r>
          </w:p>
          <w:p w14:paraId="4EB8D1D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[XP High] for 4Rx</w:t>
            </w:r>
          </w:p>
        </w:tc>
        <w:tc>
          <w:tcPr>
            <w:tcW w:w="949" w:type="pct"/>
            <w:hideMark/>
          </w:tcPr>
          <w:p w14:paraId="2356CDF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 </w:t>
            </w:r>
          </w:p>
          <w:p w14:paraId="5427702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4Rx: 2*4 </w:t>
            </w:r>
          </w:p>
          <w:p w14:paraId="0806DE6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 High] for 2Rx</w:t>
            </w:r>
          </w:p>
          <w:p w14:paraId="0A8E61B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[XP High ]for 4Rx</w:t>
            </w:r>
          </w:p>
        </w:tc>
        <w:tc>
          <w:tcPr>
            <w:tcW w:w="1020" w:type="pct"/>
            <w:hideMark/>
          </w:tcPr>
          <w:p w14:paraId="13479CF3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2Rx 2*2 </w:t>
            </w:r>
          </w:p>
          <w:p w14:paraId="3D5CC63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[ULA High]</w:t>
            </w:r>
          </w:p>
        </w:tc>
      </w:tr>
      <w:tr w:rsidR="00566244" w:rsidRPr="00566244" w14:paraId="41AC3AD7" w14:textId="77777777" w:rsidTr="00566244">
        <w:trPr>
          <w:trHeight w:val="228"/>
        </w:trPr>
        <w:tc>
          <w:tcPr>
            <w:tcW w:w="5000" w:type="pct"/>
            <w:gridSpan w:val="5"/>
            <w:hideMark/>
          </w:tcPr>
          <w:p w14:paraId="11B4018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CSI-RS resource setting (periodic)</w:t>
            </w:r>
          </w:p>
        </w:tc>
      </w:tr>
      <w:tr w:rsidR="00566244" w:rsidRPr="00566244" w14:paraId="1BE7E593" w14:textId="77777777" w:rsidTr="00566244">
        <w:trPr>
          <w:trHeight w:val="442"/>
        </w:trPr>
        <w:tc>
          <w:tcPr>
            <w:tcW w:w="1374" w:type="pct"/>
            <w:hideMark/>
          </w:tcPr>
          <w:p w14:paraId="075A21E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resourceConfigType</w:t>
            </w:r>
          </w:p>
        </w:tc>
        <w:tc>
          <w:tcPr>
            <w:tcW w:w="550" w:type="pct"/>
            <w:hideMark/>
          </w:tcPr>
          <w:p w14:paraId="27D4301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124544D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949" w:type="pct"/>
            <w:hideMark/>
          </w:tcPr>
          <w:p w14:paraId="066E89D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  <w:tc>
          <w:tcPr>
            <w:tcW w:w="1020" w:type="pct"/>
            <w:hideMark/>
          </w:tcPr>
          <w:p w14:paraId="59AB4E4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Periodic </w:t>
            </w:r>
          </w:p>
        </w:tc>
      </w:tr>
      <w:tr w:rsidR="00566244" w:rsidRPr="00566244" w14:paraId="3CD387C3" w14:textId="77777777" w:rsidTr="00566244">
        <w:trPr>
          <w:trHeight w:val="455"/>
        </w:trPr>
        <w:tc>
          <w:tcPr>
            <w:tcW w:w="1374" w:type="pct"/>
            <w:hideMark/>
          </w:tcPr>
          <w:p w14:paraId="2A5EE6B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CSI-RS/CSI-IM periodicity and slot offset </w:t>
            </w:r>
          </w:p>
        </w:tc>
        <w:tc>
          <w:tcPr>
            <w:tcW w:w="550" w:type="pct"/>
            <w:hideMark/>
          </w:tcPr>
          <w:p w14:paraId="15C5915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765531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 1 slot offset</w:t>
            </w:r>
          </w:p>
        </w:tc>
        <w:tc>
          <w:tcPr>
            <w:tcW w:w="949" w:type="pct"/>
            <w:hideMark/>
          </w:tcPr>
          <w:p w14:paraId="6531010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5slot, 1 slot offset</w:t>
            </w:r>
          </w:p>
        </w:tc>
        <w:tc>
          <w:tcPr>
            <w:tcW w:w="1020" w:type="pct"/>
            <w:hideMark/>
          </w:tcPr>
          <w:p w14:paraId="24005BE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5slot, 1 slot offset</w:t>
            </w:r>
          </w:p>
        </w:tc>
      </w:tr>
      <w:tr w:rsidR="00566244" w:rsidRPr="00566244" w14:paraId="61B8F822" w14:textId="77777777" w:rsidTr="00566244">
        <w:trPr>
          <w:trHeight w:val="455"/>
        </w:trPr>
        <w:tc>
          <w:tcPr>
            <w:tcW w:w="1374" w:type="pct"/>
            <w:hideMark/>
          </w:tcPr>
          <w:p w14:paraId="1A0C169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NZP CSI-RS ports</w:t>
            </w:r>
          </w:p>
        </w:tc>
        <w:tc>
          <w:tcPr>
            <w:tcW w:w="550" w:type="pct"/>
            <w:hideMark/>
          </w:tcPr>
          <w:p w14:paraId="5CCA5A2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9F204E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34B1FCB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949" w:type="pct"/>
            <w:hideMark/>
          </w:tcPr>
          <w:p w14:paraId="2B399FB3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5CB062F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  <w:tc>
          <w:tcPr>
            <w:tcW w:w="1020" w:type="pct"/>
            <w:hideMark/>
          </w:tcPr>
          <w:p w14:paraId="75D1FF9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2</w:t>
            </w:r>
          </w:p>
          <w:p w14:paraId="144622FD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port {3000,3001}</w:t>
            </w:r>
          </w:p>
        </w:tc>
      </w:tr>
      <w:tr w:rsidR="00566244" w:rsidRPr="00566244" w14:paraId="6272B0EC" w14:textId="77777777" w:rsidTr="00566244">
        <w:trPr>
          <w:trHeight w:val="682"/>
        </w:trPr>
        <w:tc>
          <w:tcPr>
            <w:tcW w:w="1374" w:type="pct"/>
            <w:hideMark/>
          </w:tcPr>
          <w:p w14:paraId="10142159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lastRenderedPageBreak/>
              <w:t>NZP CSI-RS configuration</w:t>
            </w:r>
          </w:p>
          <w:p w14:paraId="6F50038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CDM type/CSIRS resource mapping/CSI-RS-Density</w:t>
            </w:r>
          </w:p>
        </w:tc>
        <w:tc>
          <w:tcPr>
            <w:tcW w:w="550" w:type="pct"/>
            <w:hideMark/>
          </w:tcPr>
          <w:p w14:paraId="6BA38A8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7C07855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949" w:type="pct"/>
            <w:hideMark/>
          </w:tcPr>
          <w:p w14:paraId="47940C8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  <w:tc>
          <w:tcPr>
            <w:tcW w:w="1020" w:type="pct"/>
            <w:hideMark/>
          </w:tcPr>
          <w:p w14:paraId="15B1D63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[FD-CDM2/density 1]</w:t>
            </w:r>
          </w:p>
        </w:tc>
      </w:tr>
      <w:tr w:rsidR="00566244" w:rsidRPr="00566244" w14:paraId="5F66B7BE" w14:textId="77777777" w:rsidTr="00566244">
        <w:trPr>
          <w:trHeight w:val="442"/>
        </w:trPr>
        <w:tc>
          <w:tcPr>
            <w:tcW w:w="1374" w:type="pct"/>
            <w:hideMark/>
          </w:tcPr>
          <w:p w14:paraId="64FA447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CSI-IM configuration</w:t>
            </w:r>
          </w:p>
        </w:tc>
        <w:tc>
          <w:tcPr>
            <w:tcW w:w="550" w:type="pct"/>
            <w:hideMark/>
          </w:tcPr>
          <w:p w14:paraId="7022922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794DD01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9" w:type="pct"/>
            <w:hideMark/>
          </w:tcPr>
          <w:p w14:paraId="3934C7D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</w:rPr>
              <w:t>FFS</w:t>
            </w:r>
          </w:p>
        </w:tc>
        <w:tc>
          <w:tcPr>
            <w:tcW w:w="1020" w:type="pct"/>
            <w:hideMark/>
          </w:tcPr>
          <w:p w14:paraId="38E25F1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60BBAD5A" w14:textId="77777777" w:rsidTr="00566244">
        <w:trPr>
          <w:trHeight w:val="228"/>
        </w:trPr>
        <w:tc>
          <w:tcPr>
            <w:tcW w:w="5000" w:type="pct"/>
            <w:gridSpan w:val="5"/>
            <w:hideMark/>
          </w:tcPr>
          <w:p w14:paraId="02A3CB5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CSI report setting (periodic)</w:t>
            </w:r>
          </w:p>
        </w:tc>
      </w:tr>
      <w:tr w:rsidR="00566244" w:rsidRPr="00566244" w14:paraId="6C34926E" w14:textId="77777777" w:rsidTr="00566244">
        <w:trPr>
          <w:trHeight w:val="442"/>
        </w:trPr>
        <w:tc>
          <w:tcPr>
            <w:tcW w:w="1374" w:type="pct"/>
            <w:hideMark/>
          </w:tcPr>
          <w:p w14:paraId="1AF6481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reportConfigType</w:t>
            </w:r>
          </w:p>
        </w:tc>
        <w:tc>
          <w:tcPr>
            <w:tcW w:w="550" w:type="pct"/>
            <w:hideMark/>
          </w:tcPr>
          <w:p w14:paraId="7539590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341928E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949" w:type="pct"/>
            <w:hideMark/>
          </w:tcPr>
          <w:p w14:paraId="4441F03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  <w:tc>
          <w:tcPr>
            <w:tcW w:w="1020" w:type="pct"/>
            <w:hideMark/>
          </w:tcPr>
          <w:p w14:paraId="30A95BD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periodic</w:t>
            </w:r>
          </w:p>
        </w:tc>
      </w:tr>
      <w:tr w:rsidR="00566244" w:rsidRPr="00566244" w14:paraId="695919F8" w14:textId="77777777" w:rsidTr="00566244">
        <w:trPr>
          <w:trHeight w:val="455"/>
        </w:trPr>
        <w:tc>
          <w:tcPr>
            <w:tcW w:w="1374" w:type="pct"/>
            <w:hideMark/>
          </w:tcPr>
          <w:p w14:paraId="37E26B9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Reporting periodicity and   slot offset</w:t>
            </w:r>
          </w:p>
        </w:tc>
        <w:tc>
          <w:tcPr>
            <w:tcW w:w="550" w:type="pct"/>
            <w:hideMark/>
          </w:tcPr>
          <w:p w14:paraId="044558D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736E0EA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9" w:type="pct"/>
            <w:hideMark/>
          </w:tcPr>
          <w:p w14:paraId="60357270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0" w:type="pct"/>
            <w:hideMark/>
          </w:tcPr>
          <w:p w14:paraId="7D74151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43CDDEB7" w14:textId="77777777" w:rsidTr="00566244">
        <w:trPr>
          <w:trHeight w:val="442"/>
        </w:trPr>
        <w:tc>
          <w:tcPr>
            <w:tcW w:w="1374" w:type="pct"/>
            <w:hideMark/>
          </w:tcPr>
          <w:p w14:paraId="1A46356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Codebook Restriction</w:t>
            </w:r>
          </w:p>
        </w:tc>
        <w:tc>
          <w:tcPr>
            <w:tcW w:w="550" w:type="pct"/>
            <w:hideMark/>
          </w:tcPr>
          <w:p w14:paraId="127BA95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D1CC1F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  <w:tc>
          <w:tcPr>
            <w:tcW w:w="949" w:type="pct"/>
            <w:hideMark/>
          </w:tcPr>
          <w:p w14:paraId="434A7D5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  <w:tc>
          <w:tcPr>
            <w:tcW w:w="1020" w:type="pct"/>
            <w:hideMark/>
          </w:tcPr>
          <w:p w14:paraId="1BB6830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000001</w:t>
            </w:r>
          </w:p>
        </w:tc>
      </w:tr>
      <w:tr w:rsidR="00566244" w:rsidRPr="00566244" w14:paraId="06F8EF76" w14:textId="77777777" w:rsidTr="00566244">
        <w:trPr>
          <w:trHeight w:val="442"/>
        </w:trPr>
        <w:tc>
          <w:tcPr>
            <w:tcW w:w="1374" w:type="pct"/>
            <w:hideMark/>
          </w:tcPr>
          <w:p w14:paraId="4BE5E247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Reporting granularity  </w:t>
            </w:r>
          </w:p>
        </w:tc>
        <w:tc>
          <w:tcPr>
            <w:tcW w:w="550" w:type="pct"/>
            <w:hideMark/>
          </w:tcPr>
          <w:p w14:paraId="4D26A8C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5F2635E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949" w:type="pct"/>
            <w:hideMark/>
          </w:tcPr>
          <w:p w14:paraId="57EEEE0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  <w:tc>
          <w:tcPr>
            <w:tcW w:w="1020" w:type="pct"/>
            <w:hideMark/>
          </w:tcPr>
          <w:p w14:paraId="042E8034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Wide-band</w:t>
            </w:r>
          </w:p>
        </w:tc>
      </w:tr>
      <w:tr w:rsidR="00566244" w:rsidRPr="00566244" w14:paraId="0A84E0B1" w14:textId="77777777" w:rsidTr="00566244">
        <w:trPr>
          <w:trHeight w:val="455"/>
        </w:trPr>
        <w:tc>
          <w:tcPr>
            <w:tcW w:w="1374" w:type="pct"/>
            <w:hideMark/>
          </w:tcPr>
          <w:p w14:paraId="1707278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Physical channel for reporting</w:t>
            </w:r>
          </w:p>
        </w:tc>
        <w:tc>
          <w:tcPr>
            <w:tcW w:w="550" w:type="pct"/>
            <w:hideMark/>
          </w:tcPr>
          <w:p w14:paraId="08855A71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7EEB4B1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949" w:type="pct"/>
            <w:hideMark/>
          </w:tcPr>
          <w:p w14:paraId="23AC6103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  <w:tc>
          <w:tcPr>
            <w:tcW w:w="1020" w:type="pct"/>
            <w:hideMark/>
          </w:tcPr>
          <w:p w14:paraId="271277A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PUSCH</w:t>
            </w:r>
          </w:p>
        </w:tc>
      </w:tr>
      <w:tr w:rsidR="00566244" w:rsidRPr="00566244" w14:paraId="51151EB1" w14:textId="77777777" w:rsidTr="00566244">
        <w:trPr>
          <w:trHeight w:val="442"/>
        </w:trPr>
        <w:tc>
          <w:tcPr>
            <w:tcW w:w="1374" w:type="pct"/>
            <w:hideMark/>
          </w:tcPr>
          <w:p w14:paraId="26ACA16C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PUCCH reporting format</w:t>
            </w:r>
          </w:p>
        </w:tc>
        <w:tc>
          <w:tcPr>
            <w:tcW w:w="550" w:type="pct"/>
            <w:hideMark/>
          </w:tcPr>
          <w:p w14:paraId="47B96BC6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F6865F8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949" w:type="pct"/>
            <w:hideMark/>
          </w:tcPr>
          <w:p w14:paraId="531CA92B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  <w:tc>
          <w:tcPr>
            <w:tcW w:w="1020" w:type="pct"/>
            <w:hideMark/>
          </w:tcPr>
          <w:p w14:paraId="0D92BACE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FFS</w:t>
            </w:r>
          </w:p>
        </w:tc>
      </w:tr>
      <w:tr w:rsidR="00566244" w:rsidRPr="00566244" w14:paraId="4126B25D" w14:textId="77777777" w:rsidTr="00566244">
        <w:trPr>
          <w:trHeight w:val="442"/>
        </w:trPr>
        <w:tc>
          <w:tcPr>
            <w:tcW w:w="1374" w:type="pct"/>
            <w:hideMark/>
          </w:tcPr>
          <w:p w14:paraId="32474C6F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 xml:space="preserve">CQI table </w:t>
            </w:r>
          </w:p>
        </w:tc>
        <w:tc>
          <w:tcPr>
            <w:tcW w:w="550" w:type="pct"/>
            <w:hideMark/>
          </w:tcPr>
          <w:p w14:paraId="744C19E2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 </w:t>
            </w:r>
          </w:p>
        </w:tc>
        <w:tc>
          <w:tcPr>
            <w:tcW w:w="1108" w:type="pct"/>
            <w:hideMark/>
          </w:tcPr>
          <w:p w14:paraId="2689F1F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949" w:type="pct"/>
            <w:hideMark/>
          </w:tcPr>
          <w:p w14:paraId="15140B6A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2 with 256QAM</w:t>
            </w:r>
          </w:p>
        </w:tc>
        <w:tc>
          <w:tcPr>
            <w:tcW w:w="1020" w:type="pct"/>
            <w:hideMark/>
          </w:tcPr>
          <w:p w14:paraId="3D0698F5" w14:textId="77777777" w:rsidR="00566244" w:rsidRPr="00566244" w:rsidRDefault="00566244" w:rsidP="0056624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566244">
              <w:rPr>
                <w:rFonts w:ascii="Times New Roman" w:hAnsi="Times New Roman" w:cs="Times New Roman"/>
                <w:lang w:val="en-GB"/>
              </w:rPr>
              <w:t>Table 1 without 256QAM</w:t>
            </w:r>
          </w:p>
        </w:tc>
      </w:tr>
    </w:tbl>
    <w:p w14:paraId="0D334FD4" w14:textId="77777777" w:rsidR="00566244" w:rsidRPr="00EA39C2" w:rsidRDefault="00566244" w:rsidP="00566244">
      <w:pPr>
        <w:spacing w:after="120" w:line="360" w:lineRule="auto"/>
        <w:rPr>
          <w:rFonts w:ascii="Times New Roman" w:hAnsi="Times New Roman" w:cs="Times New Roman"/>
        </w:rPr>
      </w:pPr>
    </w:p>
    <w:p w14:paraId="048A2760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Simulation results</w:t>
      </w:r>
    </w:p>
    <w:p w14:paraId="4315398F" w14:textId="77777777" w:rsidR="00566244" w:rsidRPr="00EA39C2" w:rsidRDefault="00566244" w:rsidP="00566244">
      <w:pPr>
        <w:rPr>
          <w:rFonts w:ascii="Times New Roman" w:hAnsi="Times New Roman" w:cs="Times New Roman"/>
          <w:lang w:val="en-GB"/>
        </w:rPr>
      </w:pPr>
      <w:r w:rsidRPr="00EA39C2">
        <w:rPr>
          <w:rFonts w:ascii="Times New Roman" w:hAnsi="Times New Roman" w:cs="Times New Roman"/>
          <w:lang w:val="en-GB"/>
        </w:rPr>
        <w:t>TBD</w:t>
      </w:r>
    </w:p>
    <w:p w14:paraId="204DF8D2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Conclusion</w:t>
      </w:r>
    </w:p>
    <w:p w14:paraId="6A4F49E8" w14:textId="66565487" w:rsidR="00566244" w:rsidRPr="00EA39C2" w:rsidRDefault="00566244" w:rsidP="00566244">
      <w:pPr>
        <w:spacing w:line="360" w:lineRule="auto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In this contribution, we prov</w:t>
      </w:r>
      <w:r>
        <w:rPr>
          <w:rFonts w:ascii="Times New Roman" w:hAnsi="Times New Roman" w:cs="Times New Roman"/>
        </w:rPr>
        <w:t>ide our simulation results of CQI</w:t>
      </w:r>
      <w:r w:rsidRPr="00EA39C2">
        <w:rPr>
          <w:rFonts w:ascii="Times New Roman" w:hAnsi="Times New Roman" w:cs="Times New Roman"/>
        </w:rPr>
        <w:t xml:space="preserve"> test</w:t>
      </w:r>
      <w:r>
        <w:rPr>
          <w:rFonts w:ascii="Times New Roman" w:hAnsi="Times New Roman" w:cs="Times New Roman"/>
        </w:rPr>
        <w:t xml:space="preserve"> under static and fading</w:t>
      </w:r>
      <w:r w:rsidRPr="00EA39C2">
        <w:rPr>
          <w:rFonts w:ascii="Times New Roman" w:hAnsi="Times New Roman" w:cs="Times New Roman"/>
        </w:rPr>
        <w:t xml:space="preserve">. </w:t>
      </w:r>
    </w:p>
    <w:p w14:paraId="7ED33D44" w14:textId="77777777" w:rsidR="00566244" w:rsidRPr="00EA39C2" w:rsidRDefault="00566244" w:rsidP="00566244">
      <w:pPr>
        <w:pStyle w:val="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EA39C2">
        <w:rPr>
          <w:rFonts w:ascii="Times New Roman" w:hAnsi="Times New Roman"/>
        </w:rPr>
        <w:t>Reference</w:t>
      </w:r>
    </w:p>
    <w:p w14:paraId="08E260CD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[1] R4-1801758, “Views on NR UE performance requirements”, Intel Corporation, Feb. 2018</w:t>
      </w:r>
      <w:bookmarkStart w:id="1" w:name="_Ref510806114"/>
    </w:p>
    <w:p w14:paraId="6FA85F21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[2] R4-1808029, “Work plan for UE performance requirements”, Samsung, May 2018</w:t>
      </w:r>
    </w:p>
    <w:p w14:paraId="295659D8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lastRenderedPageBreak/>
        <w:t>[3] R4-1808027, “Way forward on NR UE demodulation and CSI requirements”, Ericsson, May 2018</w:t>
      </w:r>
    </w:p>
    <w:p w14:paraId="70C179D3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[4] R4-1809358, “Way forward on NR UE CSI requirements”, Samsung, July 2018</w:t>
      </w:r>
    </w:p>
    <w:bookmarkEnd w:id="1"/>
    <w:p w14:paraId="496B82FF" w14:textId="77777777" w:rsidR="00566244" w:rsidRPr="00EA39C2" w:rsidRDefault="00566244" w:rsidP="00566244">
      <w:pPr>
        <w:spacing w:line="360" w:lineRule="auto"/>
        <w:jc w:val="left"/>
        <w:rPr>
          <w:rFonts w:ascii="Times New Roman" w:hAnsi="Times New Roman" w:cs="Times New Roman"/>
        </w:rPr>
      </w:pPr>
      <w:r w:rsidRPr="00EA39C2">
        <w:rPr>
          <w:rFonts w:ascii="Times New Roman" w:hAnsi="Times New Roman" w:cs="Times New Roman"/>
        </w:rPr>
        <w:t>[5] R4- 1811693, “Way forward on NR UE CSI requirements”, Samsung, August 2018</w:t>
      </w:r>
    </w:p>
    <w:p w14:paraId="3C8D477B" w14:textId="77777777" w:rsidR="00566244" w:rsidRPr="00382FAA" w:rsidRDefault="00566244" w:rsidP="00566244"/>
    <w:p w14:paraId="271FB7A7" w14:textId="33432A70" w:rsidR="00FF1FC0" w:rsidRPr="00566244" w:rsidRDefault="00FF1FC0" w:rsidP="00566244"/>
    <w:sectPr w:rsidR="00FF1FC0" w:rsidRPr="00566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002A4" w14:textId="77777777" w:rsidR="00481CDF" w:rsidRDefault="00481CDF" w:rsidP="0009223D">
      <w:r>
        <w:separator/>
      </w:r>
    </w:p>
  </w:endnote>
  <w:endnote w:type="continuationSeparator" w:id="0">
    <w:p w14:paraId="1BB6A640" w14:textId="77777777" w:rsidR="00481CDF" w:rsidRDefault="00481CDF" w:rsidP="0009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7F657" w14:textId="77777777" w:rsidR="00481CDF" w:rsidRDefault="00481CDF" w:rsidP="0009223D">
      <w:r>
        <w:separator/>
      </w:r>
    </w:p>
  </w:footnote>
  <w:footnote w:type="continuationSeparator" w:id="0">
    <w:p w14:paraId="0505BA01" w14:textId="77777777" w:rsidR="00481CDF" w:rsidRDefault="00481CDF" w:rsidP="0009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710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4DA9"/>
    <w:rsid w:val="0009223D"/>
    <w:rsid w:val="000E41AD"/>
    <w:rsid w:val="000E6D41"/>
    <w:rsid w:val="00113D20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3E6FC3"/>
    <w:rsid w:val="004472DB"/>
    <w:rsid w:val="00447554"/>
    <w:rsid w:val="00481CDF"/>
    <w:rsid w:val="004D4AF7"/>
    <w:rsid w:val="00511849"/>
    <w:rsid w:val="00526078"/>
    <w:rsid w:val="00564AE9"/>
    <w:rsid w:val="00566244"/>
    <w:rsid w:val="00597431"/>
    <w:rsid w:val="00605D31"/>
    <w:rsid w:val="0063545D"/>
    <w:rsid w:val="00643F7F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C3DC9"/>
    <w:rsid w:val="008E3294"/>
    <w:rsid w:val="008F2031"/>
    <w:rsid w:val="008F3BD1"/>
    <w:rsid w:val="009320DE"/>
    <w:rsid w:val="00944426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10084"/>
    <w:rsid w:val="00A34B16"/>
    <w:rsid w:val="00A512B9"/>
    <w:rsid w:val="00A67206"/>
    <w:rsid w:val="00A74E56"/>
    <w:rsid w:val="00AD4C3A"/>
    <w:rsid w:val="00AF6200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E593F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31"/>
    <w:pPr>
      <w:spacing w:after="0" w:line="240" w:lineRule="auto"/>
      <w:jc w:val="both"/>
    </w:pPr>
  </w:style>
  <w:style w:type="paragraph" w:styleId="1">
    <w:name w:val="heading 1"/>
    <w:aliases w:val="H1,h1,Heading 1 3GPP"/>
    <w:next w:val="a"/>
    <w:link w:val="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3">
    <w:name w:val="heading 3"/>
    <w:basedOn w:val="2"/>
    <w:next w:val="a"/>
    <w:link w:val="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605D3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7">
    <w:name w:val="heading 7"/>
    <w:basedOn w:val="a"/>
    <w:next w:val="a"/>
    <w:link w:val="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8">
    <w:name w:val="heading 8"/>
    <w:basedOn w:val="1"/>
    <w:next w:val="a"/>
    <w:link w:val="8Char"/>
    <w:qFormat/>
    <w:rsid w:val="00605D3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5D3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5Char">
    <w:name w:val="标题 5 Char"/>
    <w:aliases w:val="h5 Char,Heading5 Char,H5 Char"/>
    <w:basedOn w:val="a0"/>
    <w:link w:val="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6Char">
    <w:name w:val="标题 6 Char"/>
    <w:basedOn w:val="a0"/>
    <w:link w:val="6"/>
    <w:rsid w:val="00605D31"/>
    <w:rPr>
      <w:rFonts w:ascii="Intel Clear" w:hAnsi="Intel Clear" w:cs="Intel Clear"/>
    </w:rPr>
  </w:style>
  <w:style w:type="character" w:customStyle="1" w:styleId="7Char">
    <w:name w:val="标题 7 Char"/>
    <w:basedOn w:val="a0"/>
    <w:link w:val="7"/>
    <w:rsid w:val="00605D31"/>
    <w:rPr>
      <w:rFonts w:ascii="Intel Clear" w:hAnsi="Intel Clear" w:cs="Intel Clear"/>
    </w:rPr>
  </w:style>
  <w:style w:type="character" w:customStyle="1" w:styleId="8Char">
    <w:name w:val="标题 8 Char"/>
    <w:basedOn w:val="a0"/>
    <w:link w:val="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Char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1 Char,cap2 Char,cap11 Char,Légende-figure Char1,Légende-figure Char Char,Beschrifubg Char,label Char,Ca Char"/>
    <w:link w:val="a3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6921D3"/>
    <w:rPr>
      <w:color w:val="0000FF"/>
      <w:u w:val="single"/>
    </w:rPr>
  </w:style>
  <w:style w:type="paragraph" w:styleId="a5">
    <w:name w:val="List Paragraph"/>
    <w:basedOn w:val="a"/>
    <w:link w:val="Char0"/>
    <w:uiPriority w:val="34"/>
    <w:qFormat/>
    <w:rsid w:val="00BE7B9E"/>
    <w:pPr>
      <w:ind w:firstLineChars="200" w:firstLine="420"/>
      <w:jc w:val="left"/>
    </w:pPr>
    <w:rPr>
      <w:rFonts w:ascii="宋体" w:eastAsia="宋体" w:hAnsi="宋体" w:cs="宋体"/>
      <w:sz w:val="24"/>
      <w:szCs w:val="24"/>
    </w:rPr>
  </w:style>
  <w:style w:type="character" w:customStyle="1" w:styleId="Char0">
    <w:name w:val="列出段落 Char"/>
    <w:link w:val="a5"/>
    <w:uiPriority w:val="34"/>
    <w:qFormat/>
    <w:locked/>
    <w:rsid w:val="00BE7B9E"/>
    <w:rPr>
      <w:rFonts w:ascii="宋体" w:eastAsia="宋体" w:hAnsi="宋体" w:cs="宋体"/>
      <w:sz w:val="24"/>
      <w:szCs w:val="24"/>
    </w:rPr>
  </w:style>
  <w:style w:type="paragraph" w:customStyle="1" w:styleId="TAC">
    <w:name w:val="TAC"/>
    <w:basedOn w:val="a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a6">
    <w:name w:val="Placeholder Text"/>
    <w:basedOn w:val="a0"/>
    <w:uiPriority w:val="99"/>
    <w:semiHidden/>
    <w:rsid w:val="007A30C7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CA27C2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CA27C2"/>
    <w:rPr>
      <w:sz w:val="20"/>
      <w:szCs w:val="20"/>
    </w:rPr>
  </w:style>
  <w:style w:type="character" w:customStyle="1" w:styleId="Char1">
    <w:name w:val="批注文字 Char"/>
    <w:basedOn w:val="a0"/>
    <w:link w:val="a8"/>
    <w:uiPriority w:val="99"/>
    <w:semiHidden/>
    <w:rsid w:val="00CA27C2"/>
    <w:rPr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CA27C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CA27C2"/>
    <w:rPr>
      <w:b/>
      <w:bCs/>
      <w:sz w:val="20"/>
      <w:szCs w:val="20"/>
    </w:rPr>
  </w:style>
  <w:style w:type="paragraph" w:styleId="aa">
    <w:name w:val="Balloon Text"/>
    <w:basedOn w:val="a"/>
    <w:link w:val="Char3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宋体"/>
      <w:b/>
      <w:lang w:eastAsia="en-US"/>
    </w:rPr>
  </w:style>
  <w:style w:type="paragraph" w:customStyle="1" w:styleId="TH">
    <w:name w:val="TH"/>
    <w:basedOn w:val="a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7F4C3C"/>
    <w:pPr>
      <w:keepNext/>
      <w:keepLines/>
      <w:jc w:val="left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宋体" w:hAnsi="Arial" w:cs="Times New Roman"/>
      <w:sz w:val="18"/>
      <w:szCs w:val="20"/>
      <w:lang w:val="en-GB" w:eastAsia="en-US"/>
    </w:rPr>
  </w:style>
  <w:style w:type="paragraph" w:styleId="ac">
    <w:name w:val="header"/>
    <w:basedOn w:val="a"/>
    <w:link w:val="Char4"/>
    <w:uiPriority w:val="99"/>
    <w:unhideWhenUsed/>
    <w:rsid w:val="00092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09223D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092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09223D"/>
    <w:rPr>
      <w:sz w:val="18"/>
      <w:szCs w:val="18"/>
    </w:rPr>
  </w:style>
  <w:style w:type="table" w:styleId="ae">
    <w:name w:val="Grid Table Light"/>
    <w:basedOn w:val="a1"/>
    <w:uiPriority w:val="40"/>
    <w:rsid w:val="005662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Shijiakai (Kyle)</cp:lastModifiedBy>
  <cp:revision>6</cp:revision>
  <dcterms:created xsi:type="dcterms:W3CDTF">2018-11-02T16:57:00Z</dcterms:created>
  <dcterms:modified xsi:type="dcterms:W3CDTF">2018-11-02T17:46:00Z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2018-09-28 20:50:05Z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(3)B9badPmpQNl4NAm+80/8P1IwgJzlCf/I50zf4i1XU+ZqMO2S9mZYDYO7TGkUrx4FE9NNjb22
punT4e9WscSWlYJHHJpjTQcsSFiuzRGCBnMAvBWG419YBj7KlSZVLkU3qKc1TwOWBA4dYvNk
tHXoARDLcXRXKxyRtAjy92dGBOAdKKPyFbCAhbtPrhKrPyo+pEZavPBrzdXkLEMaA6ddQPEZ
Tw5qqr8xp1VKQpFkGX</vt:lpwstr>
  </property>
  <property fmtid="{D5CDD505-2E9C-101B-9397-08002B2CF9AE}" pid="9" name="_2015_ms_pID_7253431">
    <vt:lpwstr>zQEBgFcjqlROuQ6EXkmh9o7RjkmjEf7Ms/xVZD2yQ79/YXop7e+WIC
teOEpi9qqo74UCZwqBBbZ5zd1cxgA9JGJw+Dqw8I4y4Lq95Q+ugFVmLbmvXXgEP2Xu3zSqct
4Uy/UZV873vf8z5K8ha4PxF7Vhdc0T2t/ruh20dlDdQpa4+4vTBmVyNt548HGXgolbom3USq
GANNJFgI+3q0lKQtrvDAXQQSzpPTRB38ejUn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1539757169</vt:lpwstr>
  </property>
</Properties>
</file>